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09" w:rsidRDefault="008808FF" w:rsidP="00EB19E6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Child Care </w:t>
      </w:r>
    </w:p>
    <w:p w:rsidR="0042166F" w:rsidRPr="008808FF" w:rsidRDefault="00DD24A9" w:rsidP="00EB19E6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</w:t>
      </w:r>
      <w:r w:rsidR="00391EC9">
        <w:rPr>
          <w:rFonts w:ascii="Verdana" w:hAnsi="Verdana"/>
          <w:b/>
          <w:sz w:val="24"/>
          <w:szCs w:val="24"/>
        </w:rPr>
        <w:t>rol</w:t>
      </w:r>
      <w:r>
        <w:rPr>
          <w:rFonts w:ascii="Verdana" w:hAnsi="Verdana"/>
          <w:b/>
          <w:sz w:val="24"/>
          <w:szCs w:val="24"/>
        </w:rPr>
        <w:t>ment Policy</w:t>
      </w:r>
      <w:r w:rsidR="00391EC9">
        <w:rPr>
          <w:rFonts w:ascii="Verdana" w:hAnsi="Verdana"/>
          <w:b/>
          <w:sz w:val="24"/>
          <w:szCs w:val="24"/>
        </w:rPr>
        <w:t xml:space="preserve"> and Procedure</w:t>
      </w:r>
    </w:p>
    <w:p w:rsidR="001F11C2" w:rsidRPr="00457FE6" w:rsidRDefault="00DD24A9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457FE6">
        <w:rPr>
          <w:rFonts w:ascii="Verdana" w:hAnsi="Verdana"/>
          <w:b/>
        </w:rPr>
        <w:t>Scope</w:t>
      </w:r>
    </w:p>
    <w:p w:rsidR="00DD24A9" w:rsidRDefault="00DD24A9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 xml:space="preserve">This policy applies to </w:t>
      </w:r>
      <w:r w:rsidR="00391EC9">
        <w:rPr>
          <w:rFonts w:ascii="Verdana" w:hAnsi="Verdana"/>
        </w:rPr>
        <w:t xml:space="preserve">all children and families who have already or wish to enrol their child at Tongala Community Activities Centre Inc Child Care, and also our staff, </w:t>
      </w:r>
      <w:r>
        <w:rPr>
          <w:rFonts w:ascii="Verdana" w:hAnsi="Verdana"/>
        </w:rPr>
        <w:t>the TCAC Coordinator,</w:t>
      </w:r>
      <w:r w:rsidR="00457FE6">
        <w:rPr>
          <w:rFonts w:ascii="Verdana" w:hAnsi="Verdana"/>
        </w:rPr>
        <w:t xml:space="preserve"> volunteers, students, tutors and Committee of Management members.</w:t>
      </w:r>
    </w:p>
    <w:p w:rsidR="00457FE6" w:rsidRPr="00457FE6" w:rsidRDefault="00391EC9" w:rsidP="001F11C2">
      <w:pPr>
        <w:spacing w:line="240" w:lineRule="auto"/>
        <w:ind w:left="-567" w:right="-613"/>
        <w:rPr>
          <w:rFonts w:ascii="Verdana" w:hAnsi="Verdana"/>
          <w:b/>
        </w:rPr>
      </w:pPr>
      <w:r>
        <w:rPr>
          <w:rFonts w:ascii="Verdana" w:hAnsi="Verdana"/>
          <w:b/>
        </w:rPr>
        <w:t>Values</w:t>
      </w:r>
    </w:p>
    <w:p w:rsidR="00EB19E6" w:rsidRDefault="00391EC9" w:rsidP="00EB19E6">
      <w:pPr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TCACC is committed to:</w:t>
      </w:r>
    </w:p>
    <w:p w:rsidR="00391EC9" w:rsidRPr="00391EC9" w:rsidRDefault="00391EC9" w:rsidP="00391EC9">
      <w:pPr>
        <w:pStyle w:val="ListParagraph"/>
        <w:numPr>
          <w:ilvl w:val="0"/>
          <w:numId w:val="19"/>
        </w:numPr>
        <w:spacing w:after="0" w:line="240" w:lineRule="auto"/>
        <w:ind w:right="-613"/>
        <w:rPr>
          <w:rFonts w:ascii="Verdana" w:hAnsi="Verdana"/>
        </w:rPr>
      </w:pPr>
      <w:r w:rsidRPr="00391EC9">
        <w:rPr>
          <w:rFonts w:ascii="Verdana" w:hAnsi="Verdana"/>
        </w:rPr>
        <w:t>Equal access for all children.</w:t>
      </w:r>
    </w:p>
    <w:p w:rsidR="00391EC9" w:rsidRPr="00391EC9" w:rsidRDefault="00391EC9" w:rsidP="00391EC9">
      <w:pPr>
        <w:pStyle w:val="ListParagraph"/>
        <w:numPr>
          <w:ilvl w:val="0"/>
          <w:numId w:val="19"/>
        </w:numPr>
        <w:spacing w:after="0" w:line="240" w:lineRule="auto"/>
        <w:ind w:right="-613"/>
        <w:rPr>
          <w:rFonts w:ascii="Verdana" w:hAnsi="Verdana"/>
        </w:rPr>
      </w:pPr>
      <w:r w:rsidRPr="00391EC9">
        <w:rPr>
          <w:rFonts w:ascii="Verdana" w:hAnsi="Verdana"/>
        </w:rPr>
        <w:t>Compliance with the Children’s Services Regulations 2009.</w:t>
      </w:r>
    </w:p>
    <w:p w:rsidR="00391EC9" w:rsidRDefault="00391EC9" w:rsidP="00391EC9">
      <w:pPr>
        <w:pStyle w:val="ListParagraph"/>
        <w:numPr>
          <w:ilvl w:val="0"/>
          <w:numId w:val="19"/>
        </w:numPr>
        <w:spacing w:after="0" w:line="240" w:lineRule="auto"/>
        <w:ind w:right="-613"/>
        <w:rPr>
          <w:rFonts w:ascii="Verdana" w:hAnsi="Verdana"/>
        </w:rPr>
      </w:pPr>
      <w:r w:rsidRPr="00391EC9">
        <w:rPr>
          <w:rFonts w:ascii="Verdana" w:hAnsi="Verdana"/>
        </w:rPr>
        <w:t xml:space="preserve">Meeting the </w:t>
      </w:r>
      <w:r>
        <w:rPr>
          <w:rFonts w:ascii="Verdana" w:hAnsi="Verdana"/>
        </w:rPr>
        <w:t>needs of the local community.</w:t>
      </w:r>
    </w:p>
    <w:p w:rsidR="00391EC9" w:rsidRDefault="00391EC9" w:rsidP="00391EC9">
      <w:pPr>
        <w:pStyle w:val="ListParagraph"/>
        <w:numPr>
          <w:ilvl w:val="0"/>
          <w:numId w:val="19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Maintaining confidentiality in relation to the details on the enrolment forms.</w:t>
      </w:r>
    </w:p>
    <w:p w:rsidR="00391EC9" w:rsidRDefault="00391EC9" w:rsidP="00391EC9">
      <w:pPr>
        <w:pStyle w:val="ListParagraph"/>
        <w:numPr>
          <w:ilvl w:val="0"/>
          <w:numId w:val="19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Ensuring children in our care are safe and comfortable.</w:t>
      </w:r>
    </w:p>
    <w:p w:rsidR="00391EC9" w:rsidRDefault="00391EC9" w:rsidP="00391EC9">
      <w:pPr>
        <w:pStyle w:val="ListParagraph"/>
        <w:spacing w:after="0" w:line="240" w:lineRule="auto"/>
        <w:ind w:left="-567" w:right="-613"/>
        <w:rPr>
          <w:rFonts w:ascii="Verdana" w:hAnsi="Verdana"/>
          <w:b/>
        </w:rPr>
      </w:pPr>
    </w:p>
    <w:p w:rsidR="00391EC9" w:rsidRPr="00391EC9" w:rsidRDefault="00391EC9" w:rsidP="00391EC9">
      <w:pPr>
        <w:pStyle w:val="ListParagraph"/>
        <w:spacing w:after="0" w:line="240" w:lineRule="auto"/>
        <w:ind w:left="-567" w:right="-613"/>
        <w:rPr>
          <w:rFonts w:ascii="Verdana" w:hAnsi="Verdana"/>
          <w:b/>
        </w:rPr>
      </w:pPr>
      <w:r w:rsidRPr="00391EC9">
        <w:rPr>
          <w:rFonts w:ascii="Verdana" w:hAnsi="Verdana"/>
          <w:b/>
        </w:rPr>
        <w:t>Purpose</w:t>
      </w:r>
    </w:p>
    <w:p w:rsidR="00391EC9" w:rsidRDefault="00DD751D" w:rsidP="00391EC9">
      <w:pPr>
        <w:pStyle w:val="ListParagraph"/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To outline for staff and both current and future users of the service:</w:t>
      </w:r>
    </w:p>
    <w:p w:rsidR="00DD751D" w:rsidRDefault="00DD751D" w:rsidP="00DD751D">
      <w:pPr>
        <w:pStyle w:val="ListParagraph"/>
        <w:numPr>
          <w:ilvl w:val="0"/>
          <w:numId w:val="20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The criteria for enrolment at the centre.</w:t>
      </w:r>
    </w:p>
    <w:p w:rsidR="00DD751D" w:rsidRDefault="00DD751D" w:rsidP="00DD751D">
      <w:pPr>
        <w:pStyle w:val="ListParagraph"/>
        <w:numPr>
          <w:ilvl w:val="0"/>
          <w:numId w:val="20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The process to be followed when enrolling a child.</w:t>
      </w:r>
    </w:p>
    <w:p w:rsidR="00DD751D" w:rsidRDefault="00DD751D" w:rsidP="00DD751D">
      <w:pPr>
        <w:pStyle w:val="ListParagraph"/>
        <w:numPr>
          <w:ilvl w:val="0"/>
          <w:numId w:val="20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The procedures and requirements for renewal of childcare for current children at the start of each year.</w:t>
      </w:r>
    </w:p>
    <w:p w:rsidR="00DD751D" w:rsidRDefault="00DD751D" w:rsidP="00DD751D">
      <w:pPr>
        <w:spacing w:after="0" w:line="240" w:lineRule="auto"/>
        <w:ind w:left="-207" w:right="-613"/>
        <w:rPr>
          <w:rFonts w:ascii="Verdana" w:hAnsi="Verdana"/>
        </w:rPr>
      </w:pPr>
    </w:p>
    <w:p w:rsidR="00DD751D" w:rsidRPr="00DD751D" w:rsidRDefault="00DD751D" w:rsidP="00DD751D">
      <w:pPr>
        <w:spacing w:after="0" w:line="240" w:lineRule="auto"/>
        <w:ind w:left="-567" w:right="-613"/>
        <w:rPr>
          <w:rFonts w:ascii="Verdana" w:hAnsi="Verdana"/>
          <w:b/>
        </w:rPr>
      </w:pPr>
      <w:r w:rsidRPr="00DD751D">
        <w:rPr>
          <w:rFonts w:ascii="Verdana" w:hAnsi="Verdana"/>
          <w:b/>
        </w:rPr>
        <w:t>This Policy applies to</w:t>
      </w:r>
    </w:p>
    <w:p w:rsidR="00DD751D" w:rsidRDefault="00F911D7" w:rsidP="00DD751D">
      <w:pPr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The staff, parents and guardians who wish to have their children enrolled at the centre, or have children already enrolled.</w:t>
      </w:r>
    </w:p>
    <w:p w:rsidR="00F911D7" w:rsidRDefault="00F911D7" w:rsidP="00DD751D">
      <w:pPr>
        <w:spacing w:after="0" w:line="240" w:lineRule="auto"/>
        <w:ind w:left="-567" w:right="-613"/>
        <w:rPr>
          <w:rFonts w:ascii="Verdana" w:hAnsi="Verdana"/>
        </w:rPr>
      </w:pPr>
    </w:p>
    <w:p w:rsidR="00F911D7" w:rsidRPr="00F911D7" w:rsidRDefault="00F911D7" w:rsidP="00DD751D">
      <w:pPr>
        <w:spacing w:after="0" w:line="240" w:lineRule="auto"/>
        <w:ind w:left="-567" w:right="-613"/>
        <w:rPr>
          <w:rFonts w:ascii="Verdana" w:hAnsi="Verdana"/>
          <w:b/>
        </w:rPr>
      </w:pPr>
      <w:r w:rsidRPr="00F911D7">
        <w:rPr>
          <w:rFonts w:ascii="Verdana" w:hAnsi="Verdana"/>
          <w:b/>
        </w:rPr>
        <w:t>Enrolment Procedure</w:t>
      </w:r>
    </w:p>
    <w:p w:rsidR="00F911D7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Enrolment applications for children to attend the service from parents, guardians and carers will be accepted any time.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Childcare is available to children aged 0 – six years.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 xml:space="preserve">Enrolment applications are available from </w:t>
      </w:r>
      <w:r w:rsidR="007E67CC">
        <w:rPr>
          <w:rFonts w:ascii="Verdana" w:hAnsi="Verdana"/>
        </w:rPr>
        <w:t>either TCAC or TCAC Child Care</w:t>
      </w:r>
      <w:r>
        <w:rPr>
          <w:rFonts w:ascii="Verdana" w:hAnsi="Verdana"/>
        </w:rPr>
        <w:t>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 separate application form must be completed for each child and for each proposed year of attendance at the service.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To facilitate the inclusion of all children, enrolment applications should clearly identify any additional or specific needs of the child.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Completed enrolment applications are to be delivered to the person responsible for the enrolment process at the centre, or the TCAC Coordinator.</w:t>
      </w:r>
    </w:p>
    <w:p w:rsidR="00DE383F" w:rsidRDefault="00DE383F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 copy of the child’s immunisation status must be included with the enrolme</w:t>
      </w:r>
      <w:r w:rsidR="00300A00">
        <w:rPr>
          <w:rFonts w:ascii="Verdana" w:hAnsi="Verdana"/>
        </w:rPr>
        <w:t>n</w:t>
      </w:r>
      <w:r>
        <w:rPr>
          <w:rFonts w:ascii="Verdana" w:hAnsi="Verdana"/>
        </w:rPr>
        <w:t>t application.</w:t>
      </w:r>
    </w:p>
    <w:p w:rsidR="00300A00" w:rsidRDefault="00300A00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Parents are required to provide each child’s Health Care Record for staff to sight prior to the child commencing child care.</w:t>
      </w:r>
    </w:p>
    <w:p w:rsidR="00300A00" w:rsidRDefault="00300A00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Access to completed enrolment applications will be restricted to the person responsible for the enrolment process, the TCAC Coordinator, Approved Provider, Nominated Supervisor and educators at the centre.</w:t>
      </w:r>
    </w:p>
    <w:p w:rsidR="00300A00" w:rsidRDefault="00300A00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If there are no suitable vacancies, the child/children’s details will be placed on a waiting list.</w:t>
      </w:r>
    </w:p>
    <w:p w:rsidR="00300A00" w:rsidRDefault="00300A00" w:rsidP="00DE383F">
      <w:pPr>
        <w:pStyle w:val="ListParagraph"/>
        <w:numPr>
          <w:ilvl w:val="0"/>
          <w:numId w:val="21"/>
        </w:numPr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Parents, guardians and carers who do not wish to accept the offer of a place, or intend to withdraw their enrolment, are requested to notify the person responsible for managing the enrolment process or the TCAC Coordinator as soon as possible.</w:t>
      </w:r>
    </w:p>
    <w:p w:rsidR="00300A00" w:rsidRPr="00744278" w:rsidRDefault="00744278" w:rsidP="00744278">
      <w:pPr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lastRenderedPageBreak/>
        <w:t>NOTE: Places will not be allocated to children until any substantial debt owed to the centre by the family is paid, or a payment plan is agreed to between the family and the service.</w:t>
      </w:r>
    </w:p>
    <w:p w:rsidR="00F911D7" w:rsidRDefault="00F911D7" w:rsidP="00DD751D">
      <w:pPr>
        <w:spacing w:after="0" w:line="240" w:lineRule="auto"/>
        <w:ind w:left="-567" w:right="-613"/>
        <w:rPr>
          <w:rFonts w:ascii="Verdana" w:hAnsi="Verdana"/>
        </w:rPr>
      </w:pPr>
    </w:p>
    <w:p w:rsidR="00EB19E6" w:rsidRPr="00EB19E6" w:rsidRDefault="00EB19E6" w:rsidP="00EB19E6">
      <w:pPr>
        <w:spacing w:after="0" w:line="240" w:lineRule="auto"/>
        <w:ind w:left="-207" w:right="-613"/>
        <w:rPr>
          <w:rFonts w:ascii="Verdana" w:hAnsi="Verdana"/>
          <w:i/>
        </w:rPr>
      </w:pPr>
    </w:p>
    <w:p w:rsidR="00434568" w:rsidRPr="00CE2BED" w:rsidRDefault="00434568" w:rsidP="00EB19E6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CE2BED">
        <w:rPr>
          <w:rFonts w:ascii="Verdana" w:hAnsi="Verdana"/>
          <w:b/>
          <w:i/>
          <w:sz w:val="20"/>
          <w:szCs w:val="20"/>
        </w:rPr>
        <w:t>Responsible Officer – TCAC Coordinator</w:t>
      </w:r>
    </w:p>
    <w:p w:rsidR="00434568" w:rsidRPr="00CE2BED" w:rsidRDefault="00434568" w:rsidP="00EB19E6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CE2BED">
        <w:rPr>
          <w:rFonts w:ascii="Verdana" w:hAnsi="Verdana"/>
          <w:b/>
          <w:i/>
          <w:sz w:val="20"/>
          <w:szCs w:val="20"/>
        </w:rPr>
        <w:t xml:space="preserve">Date of approval – </w:t>
      </w:r>
      <w:r w:rsidR="004D4BAB">
        <w:rPr>
          <w:rFonts w:ascii="Verdana" w:hAnsi="Verdana"/>
          <w:b/>
          <w:i/>
          <w:sz w:val="20"/>
          <w:szCs w:val="20"/>
        </w:rPr>
        <w:t>11/02/2019</w:t>
      </w:r>
    </w:p>
    <w:p w:rsidR="00434568" w:rsidRPr="00CE2BED" w:rsidRDefault="00434568" w:rsidP="00EB19E6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CE2BED">
        <w:rPr>
          <w:rFonts w:ascii="Verdana" w:hAnsi="Verdana"/>
          <w:b/>
          <w:i/>
          <w:sz w:val="20"/>
          <w:szCs w:val="20"/>
        </w:rPr>
        <w:t xml:space="preserve">Date of review </w:t>
      </w:r>
      <w:r w:rsidR="004D4BAB">
        <w:rPr>
          <w:rFonts w:ascii="Verdana" w:hAnsi="Verdana"/>
          <w:b/>
          <w:i/>
          <w:sz w:val="20"/>
          <w:szCs w:val="20"/>
        </w:rPr>
        <w:t>–</w:t>
      </w:r>
      <w:r w:rsidRPr="00CE2BED">
        <w:rPr>
          <w:rFonts w:ascii="Verdana" w:hAnsi="Verdana"/>
          <w:b/>
          <w:i/>
          <w:sz w:val="20"/>
          <w:szCs w:val="20"/>
        </w:rPr>
        <w:t xml:space="preserve"> </w:t>
      </w:r>
      <w:r w:rsidR="004D4BAB">
        <w:rPr>
          <w:rFonts w:ascii="Verdana" w:hAnsi="Verdana"/>
          <w:b/>
          <w:i/>
          <w:sz w:val="20"/>
          <w:szCs w:val="20"/>
        </w:rPr>
        <w:t>11/02/2021</w:t>
      </w:r>
      <w:bookmarkStart w:id="0" w:name="_GoBack"/>
      <w:bookmarkEnd w:id="0"/>
    </w:p>
    <w:sectPr w:rsidR="00434568" w:rsidRPr="00CE2BED" w:rsidSect="00E1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34" w:rsidRDefault="006D6E34" w:rsidP="00F1388A">
      <w:pPr>
        <w:spacing w:after="0" w:line="240" w:lineRule="auto"/>
      </w:pPr>
      <w:r>
        <w:separator/>
      </w:r>
    </w:p>
  </w:endnote>
  <w:endnote w:type="continuationSeparator" w:id="0">
    <w:p w:rsidR="006D6E34" w:rsidRDefault="006D6E34" w:rsidP="00F1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34" w:rsidRDefault="006D6E34" w:rsidP="00F1388A">
      <w:pPr>
        <w:spacing w:after="0" w:line="240" w:lineRule="auto"/>
      </w:pPr>
      <w:r>
        <w:separator/>
      </w:r>
    </w:p>
  </w:footnote>
  <w:footnote w:type="continuationSeparator" w:id="0">
    <w:p w:rsidR="006D6E34" w:rsidRDefault="006D6E34" w:rsidP="00F1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8A" w:rsidRDefault="00D55A39">
    <w:pPr>
      <w:pStyle w:val="Header"/>
    </w:pPr>
    <w:r>
      <w:rPr>
        <w:noProof/>
        <w:lang w:eastAsia="en-AU"/>
      </w:rPr>
      <w:drawing>
        <wp:inline distT="0" distB="0" distL="0" distR="0" wp14:anchorId="1FB8EDD6">
          <wp:extent cx="1306280" cy="651423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63" cy="684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DDA"/>
    <w:multiLevelType w:val="hybridMultilevel"/>
    <w:tmpl w:val="DC2053FA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12796083"/>
    <w:multiLevelType w:val="hybridMultilevel"/>
    <w:tmpl w:val="8F4E31FC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18411E8D"/>
    <w:multiLevelType w:val="hybridMultilevel"/>
    <w:tmpl w:val="6C742E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76F"/>
    <w:multiLevelType w:val="hybridMultilevel"/>
    <w:tmpl w:val="31365890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B7C13A0"/>
    <w:multiLevelType w:val="hybridMultilevel"/>
    <w:tmpl w:val="2440EC76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24620C27"/>
    <w:multiLevelType w:val="hybridMultilevel"/>
    <w:tmpl w:val="DD861DE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5613E5B"/>
    <w:multiLevelType w:val="hybridMultilevel"/>
    <w:tmpl w:val="DD360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ED939AB"/>
    <w:multiLevelType w:val="hybridMultilevel"/>
    <w:tmpl w:val="4F40BF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1D244EE"/>
    <w:multiLevelType w:val="hybridMultilevel"/>
    <w:tmpl w:val="3E64DAA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B97D31"/>
    <w:multiLevelType w:val="hybridMultilevel"/>
    <w:tmpl w:val="289E9A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214791"/>
    <w:multiLevelType w:val="hybridMultilevel"/>
    <w:tmpl w:val="85F0F20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9D94D31"/>
    <w:multiLevelType w:val="hybridMultilevel"/>
    <w:tmpl w:val="514C29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D9395E"/>
    <w:multiLevelType w:val="hybridMultilevel"/>
    <w:tmpl w:val="33DE38D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95C4CDB"/>
    <w:multiLevelType w:val="hybridMultilevel"/>
    <w:tmpl w:val="5CDCF94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062250C"/>
    <w:multiLevelType w:val="hybridMultilevel"/>
    <w:tmpl w:val="D59202F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07B667D"/>
    <w:multiLevelType w:val="hybridMultilevel"/>
    <w:tmpl w:val="15B05654"/>
    <w:lvl w:ilvl="0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6" w15:restartNumberingAfterBreak="0">
    <w:nsid w:val="70BF2873"/>
    <w:multiLevelType w:val="hybridMultilevel"/>
    <w:tmpl w:val="E97602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8603BBA"/>
    <w:multiLevelType w:val="hybridMultilevel"/>
    <w:tmpl w:val="1F64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524CB"/>
    <w:multiLevelType w:val="hybridMultilevel"/>
    <w:tmpl w:val="770ECB5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1D1058"/>
    <w:multiLevelType w:val="hybridMultilevel"/>
    <w:tmpl w:val="5ABA1C0C"/>
    <w:lvl w:ilvl="0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 w15:restartNumberingAfterBreak="0">
    <w:nsid w:val="7F3031AC"/>
    <w:multiLevelType w:val="hybridMultilevel"/>
    <w:tmpl w:val="B59CAAD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7"/>
  </w:num>
  <w:num w:numId="15">
    <w:abstractNumId w:val="15"/>
  </w:num>
  <w:num w:numId="16">
    <w:abstractNumId w:val="16"/>
  </w:num>
  <w:num w:numId="17">
    <w:abstractNumId w:val="20"/>
  </w:num>
  <w:num w:numId="18">
    <w:abstractNumId w:val="13"/>
  </w:num>
  <w:num w:numId="19">
    <w:abstractNumId w:val="10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44"/>
    <w:rsid w:val="00004905"/>
    <w:rsid w:val="00015756"/>
    <w:rsid w:val="00057EBD"/>
    <w:rsid w:val="00081328"/>
    <w:rsid w:val="00092352"/>
    <w:rsid w:val="0009419C"/>
    <w:rsid w:val="00105DAC"/>
    <w:rsid w:val="0012415B"/>
    <w:rsid w:val="001415AC"/>
    <w:rsid w:val="00151309"/>
    <w:rsid w:val="00171E06"/>
    <w:rsid w:val="001A1507"/>
    <w:rsid w:val="001A56D4"/>
    <w:rsid w:val="001B76F8"/>
    <w:rsid w:val="001F11C2"/>
    <w:rsid w:val="00235B44"/>
    <w:rsid w:val="0024229D"/>
    <w:rsid w:val="002700AC"/>
    <w:rsid w:val="002E3822"/>
    <w:rsid w:val="002E692E"/>
    <w:rsid w:val="00300A00"/>
    <w:rsid w:val="003062C7"/>
    <w:rsid w:val="0031319C"/>
    <w:rsid w:val="003279F0"/>
    <w:rsid w:val="003330C4"/>
    <w:rsid w:val="00380840"/>
    <w:rsid w:val="00391EC9"/>
    <w:rsid w:val="0039397A"/>
    <w:rsid w:val="003A04D4"/>
    <w:rsid w:val="003A4337"/>
    <w:rsid w:val="003D3C55"/>
    <w:rsid w:val="003D56E2"/>
    <w:rsid w:val="003D590E"/>
    <w:rsid w:val="00414875"/>
    <w:rsid w:val="0042166F"/>
    <w:rsid w:val="00434568"/>
    <w:rsid w:val="00442147"/>
    <w:rsid w:val="0045718B"/>
    <w:rsid w:val="00457FE6"/>
    <w:rsid w:val="0047628E"/>
    <w:rsid w:val="004C0829"/>
    <w:rsid w:val="004C1502"/>
    <w:rsid w:val="004C5695"/>
    <w:rsid w:val="004D25C5"/>
    <w:rsid w:val="004D4BAB"/>
    <w:rsid w:val="00513B9E"/>
    <w:rsid w:val="0051700E"/>
    <w:rsid w:val="00582ECF"/>
    <w:rsid w:val="005F4753"/>
    <w:rsid w:val="00611D47"/>
    <w:rsid w:val="006252D4"/>
    <w:rsid w:val="00635B8F"/>
    <w:rsid w:val="006455D1"/>
    <w:rsid w:val="0065189A"/>
    <w:rsid w:val="006609EE"/>
    <w:rsid w:val="00660D8B"/>
    <w:rsid w:val="00672B4C"/>
    <w:rsid w:val="006A1776"/>
    <w:rsid w:val="006A7A68"/>
    <w:rsid w:val="006B7A2D"/>
    <w:rsid w:val="006D6E34"/>
    <w:rsid w:val="007148F4"/>
    <w:rsid w:val="007165D8"/>
    <w:rsid w:val="00725A62"/>
    <w:rsid w:val="00744278"/>
    <w:rsid w:val="0076093C"/>
    <w:rsid w:val="00776CAC"/>
    <w:rsid w:val="0079623B"/>
    <w:rsid w:val="007E1640"/>
    <w:rsid w:val="007E67CC"/>
    <w:rsid w:val="00873006"/>
    <w:rsid w:val="008808FF"/>
    <w:rsid w:val="008D02EC"/>
    <w:rsid w:val="008E7692"/>
    <w:rsid w:val="008F297A"/>
    <w:rsid w:val="008F71A8"/>
    <w:rsid w:val="00907CB4"/>
    <w:rsid w:val="00947BC7"/>
    <w:rsid w:val="00996D6B"/>
    <w:rsid w:val="009A363D"/>
    <w:rsid w:val="009A7970"/>
    <w:rsid w:val="009D08FB"/>
    <w:rsid w:val="009D24D6"/>
    <w:rsid w:val="009E235C"/>
    <w:rsid w:val="009E2423"/>
    <w:rsid w:val="009E2669"/>
    <w:rsid w:val="009E43A3"/>
    <w:rsid w:val="00A07F40"/>
    <w:rsid w:val="00AA4E33"/>
    <w:rsid w:val="00AB5E3E"/>
    <w:rsid w:val="00AB68C8"/>
    <w:rsid w:val="00AB7D7E"/>
    <w:rsid w:val="00AC4267"/>
    <w:rsid w:val="00AD2DB9"/>
    <w:rsid w:val="00AE523B"/>
    <w:rsid w:val="00B0092A"/>
    <w:rsid w:val="00B47F82"/>
    <w:rsid w:val="00B64457"/>
    <w:rsid w:val="00B80317"/>
    <w:rsid w:val="00BA1727"/>
    <w:rsid w:val="00BA7F8D"/>
    <w:rsid w:val="00BB25FC"/>
    <w:rsid w:val="00C637DF"/>
    <w:rsid w:val="00C71671"/>
    <w:rsid w:val="00C831DB"/>
    <w:rsid w:val="00CA7C82"/>
    <w:rsid w:val="00CC0318"/>
    <w:rsid w:val="00CD6B09"/>
    <w:rsid w:val="00CE2BED"/>
    <w:rsid w:val="00D10C84"/>
    <w:rsid w:val="00D11C39"/>
    <w:rsid w:val="00D13F6D"/>
    <w:rsid w:val="00D14CB4"/>
    <w:rsid w:val="00D357CF"/>
    <w:rsid w:val="00D41262"/>
    <w:rsid w:val="00D55A39"/>
    <w:rsid w:val="00D61F79"/>
    <w:rsid w:val="00D84EE2"/>
    <w:rsid w:val="00D91446"/>
    <w:rsid w:val="00D937B7"/>
    <w:rsid w:val="00DA4358"/>
    <w:rsid w:val="00DB5B69"/>
    <w:rsid w:val="00DD24A9"/>
    <w:rsid w:val="00DD751D"/>
    <w:rsid w:val="00DE383F"/>
    <w:rsid w:val="00E16292"/>
    <w:rsid w:val="00E414B8"/>
    <w:rsid w:val="00E55C7C"/>
    <w:rsid w:val="00E578E5"/>
    <w:rsid w:val="00E71C4E"/>
    <w:rsid w:val="00E93179"/>
    <w:rsid w:val="00EB19E6"/>
    <w:rsid w:val="00F1388A"/>
    <w:rsid w:val="00F26A96"/>
    <w:rsid w:val="00F33D93"/>
    <w:rsid w:val="00F351E2"/>
    <w:rsid w:val="00F414BF"/>
    <w:rsid w:val="00F911D7"/>
    <w:rsid w:val="00F93364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816E3-50E3-47A3-AB54-BA098CD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8A"/>
  </w:style>
  <w:style w:type="paragraph" w:styleId="Footer">
    <w:name w:val="footer"/>
    <w:basedOn w:val="Normal"/>
    <w:link w:val="Foot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8A"/>
  </w:style>
  <w:style w:type="paragraph" w:styleId="ListParagraph">
    <w:name w:val="List Paragraph"/>
    <w:basedOn w:val="Normal"/>
    <w:uiPriority w:val="34"/>
    <w:qFormat/>
    <w:rsid w:val="00004905"/>
    <w:pPr>
      <w:ind w:left="720"/>
      <w:contextualSpacing/>
    </w:pPr>
  </w:style>
  <w:style w:type="table" w:styleId="TableGrid">
    <w:name w:val="Table Grid"/>
    <w:basedOn w:val="TableNormal"/>
    <w:uiPriority w:val="59"/>
    <w:rsid w:val="0045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B295-347F-4DE9-A643-564DF2F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Deidre Madill</cp:lastModifiedBy>
  <cp:revision>11</cp:revision>
  <cp:lastPrinted>2019-01-07T00:17:00Z</cp:lastPrinted>
  <dcterms:created xsi:type="dcterms:W3CDTF">2019-01-07T02:45:00Z</dcterms:created>
  <dcterms:modified xsi:type="dcterms:W3CDTF">2019-02-13T21:53:00Z</dcterms:modified>
</cp:coreProperties>
</file>